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85" w:rsidRDefault="00D21885">
      <w:pPr>
        <w:spacing w:line="259" w:lineRule="auto"/>
        <w:ind w:left="1944" w:right="0" w:firstLine="0"/>
        <w:jc w:val="left"/>
      </w:pPr>
    </w:p>
    <w:p w:rsidR="00D21885" w:rsidRDefault="000029DC" w:rsidP="000029DC">
      <w:pPr>
        <w:spacing w:line="259" w:lineRule="auto"/>
        <w:ind w:left="0" w:right="0" w:firstLine="0"/>
        <w:jc w:val="right"/>
      </w:pPr>
      <w:r>
        <w:rPr>
          <w:sz w:val="24"/>
        </w:rPr>
        <w:t xml:space="preserve">Приложение к приказу </w:t>
      </w:r>
    </w:p>
    <w:p w:rsidR="00D21885" w:rsidRDefault="00D21885">
      <w:pPr>
        <w:spacing w:after="31" w:line="259" w:lineRule="auto"/>
        <w:ind w:left="1944" w:right="0" w:firstLine="0"/>
        <w:jc w:val="left"/>
      </w:pPr>
    </w:p>
    <w:p w:rsidR="00D21885" w:rsidRDefault="000029DC">
      <w:pPr>
        <w:pStyle w:val="1"/>
        <w:ind w:left="1944" w:right="0"/>
      </w:pPr>
      <w:r>
        <w:t xml:space="preserve">Темы, рекомендуемые для проведения «Уроков мужества» в 1 четверти 2024-2025 учебном году </w:t>
      </w:r>
    </w:p>
    <w:p w:rsidR="00D21885" w:rsidRDefault="00D21885">
      <w:pPr>
        <w:spacing w:line="259" w:lineRule="auto"/>
        <w:ind w:left="0" w:right="0" w:firstLine="0"/>
        <w:jc w:val="left"/>
      </w:pPr>
    </w:p>
    <w:tbl>
      <w:tblPr>
        <w:tblStyle w:val="TableGrid"/>
        <w:tblW w:w="14462" w:type="dxa"/>
        <w:tblInd w:w="706" w:type="dxa"/>
        <w:tblCellMar>
          <w:top w:w="7" w:type="dxa"/>
          <w:right w:w="112" w:type="dxa"/>
        </w:tblCellMar>
        <w:tblLook w:val="04A0"/>
      </w:tblPr>
      <w:tblGrid>
        <w:gridCol w:w="2827"/>
        <w:gridCol w:w="4114"/>
        <w:gridCol w:w="7521"/>
      </w:tblGrid>
      <w:tr w:rsidR="00D21885">
        <w:trPr>
          <w:trHeight w:val="734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58" w:right="0" w:firstLine="36"/>
            </w:pPr>
            <w:r>
              <w:rPr>
                <w:b/>
              </w:rPr>
              <w:t xml:space="preserve">Декада проведения «Уроков мужества»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03" w:right="0" w:firstLine="0"/>
              <w:jc w:val="center"/>
            </w:pPr>
            <w:r>
              <w:rPr>
                <w:b/>
              </w:rPr>
              <w:t xml:space="preserve">Тема декады 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Направления для освещения в ходе проведения </w:t>
            </w:r>
          </w:p>
          <w:p w:rsidR="00D21885" w:rsidRDefault="000029DC">
            <w:pPr>
              <w:spacing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«Уроков мужества» </w:t>
            </w:r>
          </w:p>
        </w:tc>
      </w:tr>
      <w:tr w:rsidR="00D21885">
        <w:trPr>
          <w:trHeight w:val="2347"/>
        </w:trPr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07" w:right="0" w:firstLine="0"/>
              <w:jc w:val="left"/>
            </w:pPr>
            <w:r>
              <w:t xml:space="preserve">04.09.2024 – </w:t>
            </w:r>
          </w:p>
          <w:p w:rsidR="00D21885" w:rsidRDefault="000029DC">
            <w:pPr>
              <w:spacing w:line="259" w:lineRule="auto"/>
              <w:ind w:left="107" w:right="0" w:firstLine="0"/>
              <w:jc w:val="left"/>
            </w:pPr>
            <w:r>
              <w:t xml:space="preserve">10.09.2024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2" w:right="0" w:firstLine="0"/>
              <w:jc w:val="left"/>
            </w:pPr>
            <w:r>
              <w:t xml:space="preserve">От побед прошлого – к победам будущего 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39" w:lineRule="auto"/>
              <w:ind w:left="111" w:right="0" w:firstLine="0"/>
            </w:pPr>
            <w:r>
              <w:t xml:space="preserve">Выпускники школ, внесшие значительный вклад как в развитие школы, так и в развитие других отраслей. </w:t>
            </w:r>
          </w:p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Проявившие себя в период военных событий. </w:t>
            </w:r>
          </w:p>
          <w:p w:rsidR="00D21885" w:rsidRDefault="000029DC">
            <w:pPr>
              <w:spacing w:line="236" w:lineRule="auto"/>
              <w:ind w:left="111" w:right="0" w:firstLine="0"/>
            </w:pPr>
            <w:r>
              <w:t xml:space="preserve">Возможности современных школьников для достижения новых высот </w:t>
            </w:r>
          </w:p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Новая современная школа – новые возможности для развития </w:t>
            </w:r>
          </w:p>
        </w:tc>
      </w:tr>
      <w:tr w:rsidR="00D21885">
        <w:trPr>
          <w:trHeight w:val="10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D218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2" w:right="0" w:firstLine="0"/>
              <w:jc w:val="left"/>
            </w:pPr>
            <w:r>
              <w:t xml:space="preserve">Дни воинской славы России 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21" w:right="0" w:firstLine="0"/>
              <w:jc w:val="left"/>
            </w:pPr>
            <w:r>
              <w:t>8 сентября –</w:t>
            </w:r>
            <w:hyperlink r:id="rId5"/>
            <w:hyperlink r:id="rId6">
              <w:r>
                <w:t>День</w:t>
              </w:r>
            </w:hyperlink>
            <w:r w:rsidR="00DD4991">
              <w:t xml:space="preserve"> </w:t>
            </w:r>
            <w:hyperlink r:id="rId7"/>
            <w:hyperlink r:id="rId8">
              <w:r>
                <w:t>Бородинского</w:t>
              </w:r>
            </w:hyperlink>
            <w:r w:rsidR="00DD4991">
              <w:t xml:space="preserve"> </w:t>
            </w:r>
            <w:hyperlink r:id="rId9"/>
            <w:hyperlink r:id="rId10">
              <w:r>
                <w:t>сражения</w:t>
              </w:r>
            </w:hyperlink>
            <w:r w:rsidR="00DD4991">
              <w:t xml:space="preserve"> </w:t>
            </w:r>
            <w:hyperlink r:id="rId11"/>
            <w:r>
              <w:t xml:space="preserve">русской армии под командованием М.И. Кутузова с французской армией (1812 год) </w:t>
            </w:r>
          </w:p>
        </w:tc>
      </w:tr>
      <w:tr w:rsidR="00D21885">
        <w:trPr>
          <w:trHeight w:val="379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07" w:right="0" w:firstLine="0"/>
              <w:jc w:val="left"/>
            </w:pPr>
            <w:r>
              <w:t xml:space="preserve">11.09.2024 –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2" w:right="0" w:firstLine="0"/>
              <w:jc w:val="left"/>
            </w:pPr>
            <w:r>
              <w:t xml:space="preserve">С днем рождения, любимый 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13 сентября – день образования Краснодарского края </w:t>
            </w:r>
          </w:p>
        </w:tc>
      </w:tr>
      <w:tr w:rsidR="00D21885">
        <w:trPr>
          <w:trHeight w:val="3250"/>
        </w:trPr>
        <w:tc>
          <w:tcPr>
            <w:tcW w:w="2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07" w:right="0" w:firstLine="0"/>
              <w:jc w:val="left"/>
            </w:pPr>
            <w:r>
              <w:t xml:space="preserve">20.09.2024 </w:t>
            </w:r>
          </w:p>
          <w:p w:rsidR="00D21885" w:rsidRDefault="00D21885">
            <w:pPr>
              <w:spacing w:after="16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16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16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16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45" w:line="259" w:lineRule="auto"/>
              <w:ind w:left="0" w:right="0" w:firstLine="0"/>
              <w:jc w:val="left"/>
            </w:pPr>
          </w:p>
          <w:p w:rsidR="00D21885" w:rsidRDefault="00D2188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2" w:right="0" w:firstLine="0"/>
              <w:jc w:val="left"/>
            </w:pPr>
            <w:r>
              <w:t xml:space="preserve">край! </w:t>
            </w:r>
          </w:p>
          <w:p w:rsidR="00D21885" w:rsidRDefault="00D21885">
            <w:pPr>
              <w:spacing w:after="16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16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16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16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45" w:line="259" w:lineRule="auto"/>
              <w:ind w:left="5" w:right="0" w:firstLine="0"/>
              <w:jc w:val="left"/>
            </w:pPr>
          </w:p>
          <w:p w:rsidR="00D21885" w:rsidRDefault="00D21885">
            <w:pPr>
              <w:spacing w:line="259" w:lineRule="auto"/>
              <w:ind w:left="5" w:right="0" w:firstLine="0"/>
              <w:jc w:val="left"/>
            </w:pPr>
          </w:p>
        </w:tc>
        <w:tc>
          <w:tcPr>
            <w:tcW w:w="7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Победы и достижения края во всех областях. </w:t>
            </w:r>
          </w:p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Просмотр фильма «Наследие Олимпийцев» </w:t>
            </w:r>
          </w:p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Встречи с известными в крае людьми </w:t>
            </w:r>
          </w:p>
          <w:p w:rsidR="00D21885" w:rsidRDefault="000029DC">
            <w:pPr>
              <w:spacing w:after="5" w:line="236" w:lineRule="auto"/>
              <w:ind w:left="111" w:right="155" w:firstLine="0"/>
            </w:pPr>
            <w:r>
              <w:t xml:space="preserve">Виртуальные экскурсии по краю, в историческое прошлое. 14 сентября – День присвоения г. Новороссийску почетного звания «Город-герой» </w:t>
            </w:r>
          </w:p>
          <w:p w:rsidR="00D21885" w:rsidRDefault="000029DC">
            <w:pPr>
              <w:numPr>
                <w:ilvl w:val="0"/>
                <w:numId w:val="2"/>
              </w:numPr>
              <w:spacing w:line="241" w:lineRule="auto"/>
              <w:ind w:right="0" w:firstLine="0"/>
              <w:jc w:val="left"/>
            </w:pPr>
            <w:r>
              <w:t xml:space="preserve">сентября – День кубанской семьи (третье воскресенье сентября) </w:t>
            </w:r>
          </w:p>
          <w:p w:rsidR="00D21885" w:rsidRDefault="000029DC">
            <w:pPr>
              <w:numPr>
                <w:ilvl w:val="0"/>
                <w:numId w:val="2"/>
              </w:numPr>
              <w:spacing w:line="259" w:lineRule="auto"/>
              <w:ind w:right="0" w:firstLine="0"/>
              <w:jc w:val="left"/>
            </w:pPr>
            <w:r>
              <w:t xml:space="preserve">сентября – День освобождения города Новороссийска от немецко-фашистских захватчиков </w:t>
            </w:r>
          </w:p>
        </w:tc>
      </w:tr>
    </w:tbl>
    <w:p w:rsidR="00D21885" w:rsidRDefault="00D21885">
      <w:pPr>
        <w:spacing w:line="259" w:lineRule="auto"/>
        <w:ind w:left="97" w:right="0" w:firstLine="0"/>
        <w:jc w:val="center"/>
      </w:pPr>
    </w:p>
    <w:p w:rsidR="00D21885" w:rsidRDefault="00D21885">
      <w:pPr>
        <w:spacing w:line="259" w:lineRule="auto"/>
        <w:ind w:left="0" w:right="0" w:firstLine="0"/>
        <w:jc w:val="left"/>
      </w:pPr>
    </w:p>
    <w:tbl>
      <w:tblPr>
        <w:tblStyle w:val="TableGrid"/>
        <w:tblW w:w="14462" w:type="dxa"/>
        <w:tblInd w:w="706" w:type="dxa"/>
        <w:tblCellMar>
          <w:top w:w="7" w:type="dxa"/>
          <w:right w:w="106" w:type="dxa"/>
        </w:tblCellMar>
        <w:tblLook w:val="04A0"/>
      </w:tblPr>
      <w:tblGrid>
        <w:gridCol w:w="2827"/>
        <w:gridCol w:w="4114"/>
        <w:gridCol w:w="7521"/>
      </w:tblGrid>
      <w:tr w:rsidR="00D21885">
        <w:trPr>
          <w:trHeight w:val="1056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D2188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2" w:right="0" w:firstLine="0"/>
              <w:jc w:val="left"/>
            </w:pPr>
            <w:r>
              <w:t xml:space="preserve">Дни воинской славы России 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1" w:right="667" w:firstLine="0"/>
            </w:pPr>
            <w:r>
              <w:t>11 сентября – День победы русской эскадры под командованием Ф.Ф. Ушакова над турецкой эскадрой</w:t>
            </w:r>
            <w:r w:rsidR="00DD4991">
              <w:t xml:space="preserve"> </w:t>
            </w:r>
            <w:hyperlink r:id="rId12"/>
            <w:hyperlink r:id="rId13">
              <w:r>
                <w:t>у</w:t>
              </w:r>
            </w:hyperlink>
            <w:r w:rsidR="00DD4991">
              <w:t xml:space="preserve"> </w:t>
            </w:r>
            <w:hyperlink r:id="rId14"/>
            <w:hyperlink r:id="rId15">
              <w:proofErr w:type="spellStart"/>
              <w:r>
                <w:t>мыса</w:t>
              </w:r>
            </w:hyperlink>
            <w:hyperlink r:id="rId16"/>
            <w:hyperlink r:id="rId17">
              <w:r>
                <w:t>Тендра</w:t>
              </w:r>
              <w:proofErr w:type="spellEnd"/>
            </w:hyperlink>
            <w:hyperlink r:id="rId18"/>
            <w:r>
              <w:t xml:space="preserve">(1790 год) </w:t>
            </w:r>
          </w:p>
        </w:tc>
      </w:tr>
      <w:tr w:rsidR="00D21885">
        <w:trPr>
          <w:trHeight w:val="739"/>
        </w:trPr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07" w:right="0" w:firstLine="0"/>
              <w:jc w:val="left"/>
            </w:pPr>
            <w:r>
              <w:t xml:space="preserve">21.09.2024 – </w:t>
            </w:r>
          </w:p>
          <w:p w:rsidR="00D21885" w:rsidRDefault="000029DC">
            <w:pPr>
              <w:spacing w:line="259" w:lineRule="auto"/>
              <w:ind w:left="107" w:right="0" w:firstLine="0"/>
              <w:jc w:val="left"/>
            </w:pPr>
            <w:r>
              <w:t xml:space="preserve">30.09.2024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2" w:right="0" w:firstLine="0"/>
            </w:pPr>
            <w:r>
              <w:t xml:space="preserve">«Без доблести нет ни славы, ни чести» </w:t>
            </w:r>
            <w:r>
              <w:rPr>
                <w:i/>
              </w:rPr>
              <w:t xml:space="preserve">(Суворов А.В.) 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21 сентября 1799 г. – переход Суворова через Альпы </w:t>
            </w:r>
          </w:p>
        </w:tc>
      </w:tr>
      <w:tr w:rsidR="00D21885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1885" w:rsidRDefault="00D218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2" w:right="0" w:firstLine="0"/>
              <w:jc w:val="left"/>
            </w:pPr>
            <w:r>
              <w:t xml:space="preserve">Дни воинской славы России 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1" w:right="375" w:firstLine="0"/>
            </w:pPr>
            <w:r>
              <w:t xml:space="preserve">21 сентября – 645 лет Дню победы русских полков главе с великим князем Дмитрием Донским над монголо- татарскими войсками в Куликовской битве (1380 год) </w:t>
            </w:r>
          </w:p>
        </w:tc>
      </w:tr>
      <w:tr w:rsidR="00D21885">
        <w:trPr>
          <w:trHeight w:val="1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D218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2" w:right="0" w:firstLine="0"/>
              <w:jc w:val="left"/>
            </w:pPr>
            <w:r>
              <w:t xml:space="preserve">Памятная дата России 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1" w:right="70" w:firstLine="0"/>
            </w:pPr>
            <w:r>
              <w:t xml:space="preserve">30 сентября – День воссоединения Донецкой Народной Республики, Луганской Народной Республики, Запорожской области и Херсонской области с Российской Федерацией (2022 год) </w:t>
            </w:r>
          </w:p>
        </w:tc>
      </w:tr>
      <w:tr w:rsidR="00D21885">
        <w:trPr>
          <w:trHeight w:val="384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07" w:right="0" w:firstLine="0"/>
              <w:jc w:val="left"/>
            </w:pPr>
            <w:r>
              <w:t xml:space="preserve">01.10.2024 –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2" w:right="0" w:firstLine="0"/>
              <w:jc w:val="left"/>
            </w:pPr>
            <w:r>
              <w:t xml:space="preserve">Учителями славится Россия, 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5 октября – День учителя </w:t>
            </w:r>
          </w:p>
        </w:tc>
      </w:tr>
      <w:tr w:rsidR="00D21885">
        <w:trPr>
          <w:trHeight w:val="4536"/>
        </w:trPr>
        <w:tc>
          <w:tcPr>
            <w:tcW w:w="2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07" w:right="0" w:firstLine="0"/>
              <w:jc w:val="left"/>
            </w:pPr>
            <w:r>
              <w:t xml:space="preserve">10.10.2024 </w:t>
            </w:r>
          </w:p>
          <w:p w:rsidR="00D21885" w:rsidRDefault="00D21885">
            <w:pPr>
              <w:spacing w:after="16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16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16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16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26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0" w:right="0" w:firstLine="0"/>
              <w:jc w:val="left"/>
            </w:pPr>
          </w:p>
          <w:p w:rsidR="00D21885" w:rsidRDefault="00D21885">
            <w:pPr>
              <w:spacing w:after="36" w:line="259" w:lineRule="auto"/>
              <w:ind w:left="0" w:right="0" w:firstLine="0"/>
              <w:jc w:val="left"/>
            </w:pPr>
          </w:p>
          <w:p w:rsidR="00D21885" w:rsidRDefault="00D2188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2" w:right="0" w:firstLine="0"/>
              <w:jc w:val="left"/>
            </w:pPr>
            <w:r>
              <w:t xml:space="preserve">ученики приносят славу ей! </w:t>
            </w:r>
          </w:p>
          <w:p w:rsidR="00D21885" w:rsidRDefault="00D21885">
            <w:pPr>
              <w:spacing w:after="16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16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16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16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26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21" w:line="259" w:lineRule="auto"/>
              <w:ind w:left="5" w:right="0" w:firstLine="0"/>
              <w:jc w:val="left"/>
            </w:pPr>
          </w:p>
          <w:p w:rsidR="00D21885" w:rsidRDefault="00D21885">
            <w:pPr>
              <w:spacing w:after="36" w:line="259" w:lineRule="auto"/>
              <w:ind w:left="5" w:right="0" w:firstLine="0"/>
              <w:jc w:val="left"/>
            </w:pPr>
          </w:p>
          <w:p w:rsidR="00D21885" w:rsidRDefault="00D21885">
            <w:pPr>
              <w:spacing w:line="259" w:lineRule="auto"/>
              <w:ind w:left="5" w:right="0" w:firstLine="0"/>
              <w:jc w:val="left"/>
            </w:pPr>
          </w:p>
        </w:tc>
        <w:tc>
          <w:tcPr>
            <w:tcW w:w="7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after="3" w:line="237" w:lineRule="auto"/>
              <w:ind w:left="111" w:right="609" w:firstLine="0"/>
            </w:pPr>
            <w:r>
              <w:t xml:space="preserve">Чествование педагогических династий, ветеранов педагогического труда, педагогов – участников СВО 1 октября – 205 лет со времени открытия в </w:t>
            </w:r>
            <w:proofErr w:type="spellStart"/>
            <w:r>
              <w:t>Екатеринодаре</w:t>
            </w:r>
            <w:proofErr w:type="spellEnd"/>
            <w:r>
              <w:t xml:space="preserve"> первой гимназии (1819 год) </w:t>
            </w:r>
          </w:p>
          <w:p w:rsidR="00D21885" w:rsidRDefault="000029DC">
            <w:pPr>
              <w:spacing w:after="3" w:line="237" w:lineRule="auto"/>
              <w:ind w:left="111" w:right="452" w:firstLine="0"/>
            </w:pPr>
            <w:r>
              <w:t xml:space="preserve">3 октября – 210 лет со дня рождения Михаила Юрьевича Лермонтова (03.10.1814– 15.07.1841), великого русского поэта. Побывал на Кубани в 1837 и 1840 гг. Запечатлел Кубань в повести «Тамань». В Тамани открыт Дом-музей </w:t>
            </w:r>
          </w:p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М.Ю. Лермонтова и памятник поэту </w:t>
            </w:r>
          </w:p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6 октября – 40 лет со времени открытия памятника поэту </w:t>
            </w:r>
          </w:p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М.Ю. Лермонтову в Тамани </w:t>
            </w:r>
          </w:p>
          <w:p w:rsidR="00D21885" w:rsidRDefault="000029DC">
            <w:pPr>
              <w:spacing w:line="259" w:lineRule="auto"/>
              <w:ind w:left="111" w:right="616" w:firstLine="0"/>
            </w:pPr>
            <w:r>
              <w:t xml:space="preserve">9 октября – День освобождения Краснодарского края от немецко-фашистских захватчиков, завершение битвы за Кавказ </w:t>
            </w:r>
          </w:p>
        </w:tc>
      </w:tr>
    </w:tbl>
    <w:p w:rsidR="00D21885" w:rsidRDefault="00D21885">
      <w:pPr>
        <w:spacing w:line="259" w:lineRule="auto"/>
        <w:ind w:left="0" w:right="7567" w:firstLine="0"/>
        <w:jc w:val="right"/>
      </w:pPr>
    </w:p>
    <w:p w:rsidR="00D21885" w:rsidRDefault="00D21885">
      <w:pPr>
        <w:spacing w:line="259" w:lineRule="auto"/>
        <w:ind w:left="0" w:right="0" w:firstLine="0"/>
        <w:jc w:val="left"/>
      </w:pPr>
    </w:p>
    <w:tbl>
      <w:tblPr>
        <w:tblStyle w:val="TableGrid"/>
        <w:tblW w:w="14462" w:type="dxa"/>
        <w:tblInd w:w="706" w:type="dxa"/>
        <w:tblCellMar>
          <w:top w:w="14" w:type="dxa"/>
          <w:right w:w="105" w:type="dxa"/>
        </w:tblCellMar>
        <w:tblLook w:val="04A0"/>
      </w:tblPr>
      <w:tblGrid>
        <w:gridCol w:w="2827"/>
        <w:gridCol w:w="4114"/>
        <w:gridCol w:w="7521"/>
      </w:tblGrid>
      <w:tr w:rsidR="00D21885">
        <w:trPr>
          <w:trHeight w:val="734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D2188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2" w:right="0" w:firstLine="0"/>
              <w:jc w:val="left"/>
            </w:pPr>
            <w:r>
              <w:t xml:space="preserve">Дни воинской славы России 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1" w:right="0" w:firstLine="0"/>
            </w:pPr>
            <w:r>
              <w:t xml:space="preserve">9 октября – День разгрома советскими войсками </w:t>
            </w:r>
            <w:proofErr w:type="gramStart"/>
            <w:r>
              <w:t>немецко- фашистских</w:t>
            </w:r>
            <w:proofErr w:type="gramEnd"/>
            <w:r>
              <w:t xml:space="preserve"> войск в </w:t>
            </w:r>
            <w:hyperlink r:id="rId19">
              <w:r>
                <w:t>битве</w:t>
              </w:r>
            </w:hyperlink>
            <w:r w:rsidR="00DD4991">
              <w:t xml:space="preserve"> </w:t>
            </w:r>
            <w:hyperlink r:id="rId20"/>
            <w:hyperlink r:id="rId21">
              <w:r>
                <w:t>за</w:t>
              </w:r>
            </w:hyperlink>
            <w:r w:rsidR="00DD4991">
              <w:t xml:space="preserve"> </w:t>
            </w:r>
            <w:hyperlink r:id="rId22"/>
            <w:hyperlink r:id="rId23">
              <w:r>
                <w:t>Кавказ</w:t>
              </w:r>
            </w:hyperlink>
            <w:hyperlink r:id="rId24"/>
            <w:r>
              <w:t xml:space="preserve">(1943 год) </w:t>
            </w:r>
          </w:p>
        </w:tc>
      </w:tr>
      <w:tr w:rsidR="00D21885">
        <w:trPr>
          <w:trHeight w:val="2347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07" w:right="0" w:firstLine="0"/>
              <w:jc w:val="left"/>
            </w:pPr>
            <w:r>
              <w:t xml:space="preserve">11.10.2024 – </w:t>
            </w:r>
          </w:p>
          <w:p w:rsidR="00D21885" w:rsidRDefault="000029DC">
            <w:pPr>
              <w:spacing w:line="259" w:lineRule="auto"/>
              <w:ind w:left="107" w:right="0" w:firstLine="0"/>
              <w:jc w:val="left"/>
            </w:pPr>
            <w:r>
              <w:t xml:space="preserve">20.10.2024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2" w:right="0" w:firstLine="0"/>
              <w:jc w:val="left"/>
            </w:pPr>
            <w:r>
              <w:t xml:space="preserve">Кубанский край – казачий край 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36" w:lineRule="auto"/>
              <w:ind w:left="111" w:right="0" w:firstLine="0"/>
              <w:jc w:val="left"/>
            </w:pPr>
            <w:r>
              <w:t xml:space="preserve">14 октября 2024 г. – День образования Кубанского казачьего войска </w:t>
            </w:r>
          </w:p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14 октября – 50 лет со времени назначения Виктора </w:t>
            </w:r>
          </w:p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Гавриловича Захарченко художественным руководителем </w:t>
            </w:r>
          </w:p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Кубанского казачьего хора (1974) </w:t>
            </w:r>
          </w:p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19 октября – День кубанского казачества (третья суббота октября) </w:t>
            </w:r>
          </w:p>
        </w:tc>
      </w:tr>
      <w:tr w:rsidR="00D21885">
        <w:trPr>
          <w:trHeight w:val="2669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07" w:right="0" w:firstLine="0"/>
              <w:jc w:val="left"/>
            </w:pPr>
            <w:r>
              <w:t xml:space="preserve">21.10.2024 – </w:t>
            </w:r>
          </w:p>
          <w:p w:rsidR="00D21885" w:rsidRDefault="000029DC">
            <w:pPr>
              <w:spacing w:line="259" w:lineRule="auto"/>
              <w:ind w:left="107" w:right="0" w:firstLine="0"/>
              <w:jc w:val="left"/>
            </w:pPr>
            <w:r>
              <w:t xml:space="preserve">31.10.2024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43" w:lineRule="auto"/>
              <w:ind w:left="112" w:right="0" w:firstLine="0"/>
            </w:pPr>
            <w:r>
              <w:t xml:space="preserve">«Мы призваны творить свое и по-своему, русское по-русски» </w:t>
            </w:r>
          </w:p>
          <w:p w:rsidR="00D21885" w:rsidRDefault="000029DC">
            <w:pPr>
              <w:spacing w:line="259" w:lineRule="auto"/>
              <w:ind w:left="112" w:right="0" w:firstLine="0"/>
              <w:jc w:val="left"/>
            </w:pPr>
            <w:r>
              <w:rPr>
                <w:i/>
              </w:rPr>
              <w:t xml:space="preserve">(Ильин И.А., русский философ) 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25 октября 1922 г. – в Советской России завершилась </w:t>
            </w:r>
          </w:p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Гражданская война </w:t>
            </w:r>
          </w:p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29 октября 1918 г. – День рождения комсомола </w:t>
            </w:r>
          </w:p>
          <w:p w:rsidR="00D21885" w:rsidRDefault="000029DC">
            <w:pPr>
              <w:numPr>
                <w:ilvl w:val="0"/>
                <w:numId w:val="3"/>
              </w:numPr>
              <w:spacing w:line="259" w:lineRule="auto"/>
              <w:ind w:right="0" w:hanging="350"/>
              <w:jc w:val="left"/>
            </w:pPr>
            <w:r>
              <w:t xml:space="preserve">октября 1922 г. – в Москве открылся Театр Революции </w:t>
            </w:r>
          </w:p>
          <w:p w:rsidR="00D21885" w:rsidRDefault="000029DC">
            <w:pPr>
              <w:spacing w:line="259" w:lineRule="auto"/>
              <w:ind w:left="111" w:right="0" w:firstLine="0"/>
              <w:jc w:val="left"/>
            </w:pPr>
            <w:r>
              <w:t xml:space="preserve">(сегодня – Театр имени Владимира Маяковского) </w:t>
            </w:r>
          </w:p>
          <w:p w:rsidR="00D21885" w:rsidRDefault="000029DC">
            <w:pPr>
              <w:numPr>
                <w:ilvl w:val="0"/>
                <w:numId w:val="3"/>
              </w:numPr>
              <w:spacing w:line="259" w:lineRule="auto"/>
              <w:ind w:right="0" w:hanging="350"/>
              <w:jc w:val="left"/>
            </w:pPr>
            <w:r>
              <w:t xml:space="preserve">октября 1967 г. – впервые в космосе </w:t>
            </w:r>
          </w:p>
          <w:p w:rsidR="00D21885" w:rsidRDefault="000029DC">
            <w:pPr>
              <w:spacing w:line="259" w:lineRule="auto"/>
              <w:ind w:left="111" w:right="1179" w:firstLine="0"/>
            </w:pPr>
            <w:r>
              <w:t xml:space="preserve">произведена автоматическая стыковка кораблей 31 октября 1899 г. на воду спущен крейсер «Варяг» </w:t>
            </w:r>
          </w:p>
        </w:tc>
      </w:tr>
    </w:tbl>
    <w:p w:rsidR="00D21885" w:rsidRDefault="00D21885">
      <w:pPr>
        <w:spacing w:line="259" w:lineRule="auto"/>
        <w:ind w:left="0" w:right="165" w:firstLine="0"/>
        <w:jc w:val="center"/>
      </w:pPr>
    </w:p>
    <w:p w:rsidR="00D21885" w:rsidRDefault="00D21885">
      <w:pPr>
        <w:spacing w:line="259" w:lineRule="auto"/>
        <w:ind w:left="0" w:right="165" w:firstLine="0"/>
        <w:jc w:val="center"/>
      </w:pPr>
    </w:p>
    <w:p w:rsidR="00D21885" w:rsidRDefault="00D21885">
      <w:pPr>
        <w:spacing w:line="259" w:lineRule="auto"/>
        <w:ind w:left="0" w:right="165" w:firstLine="0"/>
        <w:jc w:val="center"/>
      </w:pPr>
    </w:p>
    <w:p w:rsidR="00D21885" w:rsidRDefault="000029DC">
      <w:pPr>
        <w:spacing w:line="259" w:lineRule="auto"/>
        <w:ind w:left="0" w:right="5706" w:firstLine="0"/>
        <w:jc w:val="right"/>
      </w:pPr>
      <w:r>
        <w:t xml:space="preserve">  Заместителя директора по ВР                           </w:t>
      </w:r>
      <w:r w:rsidR="00DD4991">
        <w:t xml:space="preserve">    Г.С.Ольшанская </w:t>
      </w:r>
    </w:p>
    <w:p w:rsidR="00D21885" w:rsidRDefault="00D21885">
      <w:pPr>
        <w:spacing w:line="259" w:lineRule="auto"/>
        <w:ind w:left="567" w:right="0" w:firstLine="0"/>
        <w:jc w:val="left"/>
      </w:pPr>
    </w:p>
    <w:p w:rsidR="00D21885" w:rsidRDefault="000029DC">
      <w:pPr>
        <w:spacing w:line="259" w:lineRule="auto"/>
        <w:ind w:left="567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1885" w:rsidRDefault="00D21885">
      <w:pPr>
        <w:spacing w:line="259" w:lineRule="auto"/>
        <w:ind w:left="567" w:right="0" w:firstLine="0"/>
        <w:jc w:val="left"/>
      </w:pPr>
    </w:p>
    <w:p w:rsidR="00D21885" w:rsidRDefault="00D21885">
      <w:pPr>
        <w:spacing w:line="259" w:lineRule="auto"/>
        <w:ind w:left="0" w:right="165" w:firstLine="0"/>
        <w:jc w:val="center"/>
      </w:pPr>
    </w:p>
    <w:sectPr w:rsidR="00D21885" w:rsidSect="00014836">
      <w:pgSz w:w="16838" w:h="11909" w:orient="landscape"/>
      <w:pgMar w:top="722" w:right="656" w:bottom="694" w:left="9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5967"/>
    <w:multiLevelType w:val="hybridMultilevel"/>
    <w:tmpl w:val="3D50AC6E"/>
    <w:lvl w:ilvl="0" w:tplc="6636B99A">
      <w:start w:val="29"/>
      <w:numFmt w:val="decimal"/>
      <w:lvlText w:val="%1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4915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04787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AF93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24D17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7AD09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2A978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2C71E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ED8E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335129"/>
    <w:multiLevelType w:val="multilevel"/>
    <w:tmpl w:val="D3727D28"/>
    <w:lvl w:ilvl="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ED5928"/>
    <w:multiLevelType w:val="hybridMultilevel"/>
    <w:tmpl w:val="566CEB62"/>
    <w:lvl w:ilvl="0" w:tplc="A9DE4608">
      <w:start w:val="15"/>
      <w:numFmt w:val="decimal"/>
      <w:lvlText w:val="%1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CA8AC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32033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2E234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D4E7B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26D6C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9A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A477D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2EB15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885"/>
    <w:rsid w:val="000029DC"/>
    <w:rsid w:val="00014836"/>
    <w:rsid w:val="00094753"/>
    <w:rsid w:val="004513CE"/>
    <w:rsid w:val="00607F8C"/>
    <w:rsid w:val="007E54F6"/>
    <w:rsid w:val="00C141BB"/>
    <w:rsid w:val="00D21885"/>
    <w:rsid w:val="00DD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36"/>
    <w:pPr>
      <w:spacing w:after="0" w:line="249" w:lineRule="auto"/>
      <w:ind w:left="992" w:right="276" w:hanging="57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14836"/>
    <w:pPr>
      <w:keepNext/>
      <w:keepLines/>
      <w:spacing w:after="0"/>
      <w:ind w:right="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4836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0148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141B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C141BB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029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29D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5">
    <w:name w:val="Абзац списка Знак"/>
    <w:link w:val="a4"/>
    <w:uiPriority w:val="1"/>
    <w:locked/>
    <w:rsid w:val="00DD4991"/>
    <w:rPr>
      <w:rFonts w:eastAsiaTheme="minorHAnsi"/>
      <w:lang w:eastAsia="en-US"/>
    </w:rPr>
  </w:style>
  <w:style w:type="character" w:customStyle="1" w:styleId="FontStyle73">
    <w:name w:val="Font Style73"/>
    <w:basedOn w:val="a0"/>
    <w:uiPriority w:val="99"/>
    <w:rsid w:val="00DD4991"/>
    <w:rPr>
      <w:rFonts w:ascii="Calibri" w:hAnsi="Calibri" w:cs="Calibri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569337/2023-09-07/8-sentiabria-den-borodinskogo-srazheniia-istoriia-prazdnika" TargetMode="External"/><Relationship Id="rId13" Type="http://schemas.openxmlformats.org/officeDocument/2006/relationships/hyperlink" Target="https://iz.ru/1571105/2023-09-10/11-sentiabria-den-pobedy-russkoi-eskadry-u-mysa-tendra-khod-i-itogi-srazheniia" TargetMode="External"/><Relationship Id="rId18" Type="http://schemas.openxmlformats.org/officeDocument/2006/relationships/hyperlink" Target="https://iz.ru/1571105/2023-09-10/11-sentiabria-den-pobedy-russkoi-eskadry-u-mysa-tendra-khod-i-itogi-srazhenii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z.ru/1585394/2023-10-08/9-oktiabria-den-razgroma-nemetcko-fashistskikh-voisk-v-bitve-za-kavkaz" TargetMode="External"/><Relationship Id="rId7" Type="http://schemas.openxmlformats.org/officeDocument/2006/relationships/hyperlink" Target="https://iz.ru/1569337/2023-09-07/8-sentiabria-den-borodinskogo-srazheniia-istoriia-prazdnika" TargetMode="External"/><Relationship Id="rId12" Type="http://schemas.openxmlformats.org/officeDocument/2006/relationships/hyperlink" Target="https://iz.ru/1571105/2023-09-10/11-sentiabria-den-pobedy-russkoi-eskadry-u-mysa-tendra-khod-i-itogi-srazheniia" TargetMode="External"/><Relationship Id="rId17" Type="http://schemas.openxmlformats.org/officeDocument/2006/relationships/hyperlink" Target="https://iz.ru/1571105/2023-09-10/11-sentiabria-den-pobedy-russkoi-eskadry-u-mysa-tendra-khod-i-itogi-srazhenii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z.ru/1571105/2023-09-10/11-sentiabria-den-pobedy-russkoi-eskadry-u-mysa-tendra-khod-i-itogi-srazheniia" TargetMode="External"/><Relationship Id="rId20" Type="http://schemas.openxmlformats.org/officeDocument/2006/relationships/hyperlink" Target="https://iz.ru/1585394/2023-10-08/9-oktiabria-den-razgroma-nemetcko-fashistskikh-voisk-v-bitve-za-kavka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z.ru/1569337/2023-09-07/8-sentiabria-den-borodinskogo-srazheniia-istoriia-prazdnika" TargetMode="External"/><Relationship Id="rId11" Type="http://schemas.openxmlformats.org/officeDocument/2006/relationships/hyperlink" Target="https://iz.ru/1569337/2023-09-07/8-sentiabria-den-borodinskogo-srazheniia-istoriia-prazdnika" TargetMode="External"/><Relationship Id="rId24" Type="http://schemas.openxmlformats.org/officeDocument/2006/relationships/hyperlink" Target="https://iz.ru/1585394/2023-10-08/9-oktiabria-den-razgroma-nemetcko-fashistskikh-voisk-v-bitve-za-kavkaz" TargetMode="External"/><Relationship Id="rId5" Type="http://schemas.openxmlformats.org/officeDocument/2006/relationships/hyperlink" Target="https://iz.ru/1569337/2023-09-07/8-sentiabria-den-borodinskogo-srazheniia-istoriia-prazdnika" TargetMode="External"/><Relationship Id="rId15" Type="http://schemas.openxmlformats.org/officeDocument/2006/relationships/hyperlink" Target="https://iz.ru/1571105/2023-09-10/11-sentiabria-den-pobedy-russkoi-eskadry-u-mysa-tendra-khod-i-itogi-srazheniia" TargetMode="External"/><Relationship Id="rId23" Type="http://schemas.openxmlformats.org/officeDocument/2006/relationships/hyperlink" Target="https://iz.ru/1585394/2023-10-08/9-oktiabria-den-razgroma-nemetcko-fashistskikh-voisk-v-bitve-za-kavkaz" TargetMode="External"/><Relationship Id="rId10" Type="http://schemas.openxmlformats.org/officeDocument/2006/relationships/hyperlink" Target="https://iz.ru/1569337/2023-09-07/8-sentiabria-den-borodinskogo-srazheniia-istoriia-prazdnika" TargetMode="External"/><Relationship Id="rId19" Type="http://schemas.openxmlformats.org/officeDocument/2006/relationships/hyperlink" Target="https://iz.ru/1585394/2023-10-08/9-oktiabria-den-razgroma-nemetcko-fashistskikh-voisk-v-bitve-za-kavk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.ru/1569337/2023-09-07/8-sentiabria-den-borodinskogo-srazheniia-istoriia-prazdnika" TargetMode="External"/><Relationship Id="rId14" Type="http://schemas.openxmlformats.org/officeDocument/2006/relationships/hyperlink" Target="https://iz.ru/1571105/2023-09-10/11-sentiabria-den-pobedy-russkoi-eskadry-u-mysa-tendra-khod-i-itogi-srazheniia" TargetMode="External"/><Relationship Id="rId22" Type="http://schemas.openxmlformats.org/officeDocument/2006/relationships/hyperlink" Target="https://iz.ru/1585394/2023-10-08/9-oktiabria-den-razgroma-nemetcko-fashistskikh-voisk-v-bitve-za-kavk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ПК24</cp:lastModifiedBy>
  <cp:revision>6</cp:revision>
  <cp:lastPrinted>2025-02-28T07:15:00Z</cp:lastPrinted>
  <dcterms:created xsi:type="dcterms:W3CDTF">2025-02-28T07:17:00Z</dcterms:created>
  <dcterms:modified xsi:type="dcterms:W3CDTF">2025-03-06T12:52:00Z</dcterms:modified>
</cp:coreProperties>
</file>